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5A" w:rsidRDefault="00D57C5A" w:rsidP="004E1689">
      <w:pPr>
        <w:widowControl/>
        <w:jc w:val="center"/>
      </w:pPr>
      <w:r>
        <w:rPr>
          <w:b/>
          <w:bCs/>
          <w:sz w:val="36"/>
          <w:szCs w:val="36"/>
          <w:u w:val="single"/>
        </w:rPr>
        <w:t xml:space="preserve">Сведения о доходах, </w:t>
      </w:r>
      <w:r w:rsidR="003674E2">
        <w:rPr>
          <w:b/>
          <w:bCs/>
          <w:sz w:val="36"/>
          <w:szCs w:val="36"/>
          <w:u w:val="single"/>
        </w:rPr>
        <w:t xml:space="preserve">расходах, </w:t>
      </w:r>
      <w:r>
        <w:rPr>
          <w:b/>
          <w:bCs/>
          <w:sz w:val="36"/>
          <w:szCs w:val="36"/>
          <w:u w:val="single"/>
        </w:rPr>
        <w:t>об имуществе и обязательствах имущественного характера муниципальных служащих Управления финансов Малосердобинского района за отчетный период с 01 января 201</w:t>
      </w:r>
      <w:r w:rsidR="00CA7E1E">
        <w:rPr>
          <w:b/>
          <w:bCs/>
          <w:sz w:val="36"/>
          <w:szCs w:val="36"/>
          <w:u w:val="single"/>
        </w:rPr>
        <w:t>8</w:t>
      </w:r>
      <w:r>
        <w:rPr>
          <w:b/>
          <w:bCs/>
          <w:sz w:val="36"/>
          <w:szCs w:val="36"/>
          <w:u w:val="single"/>
        </w:rPr>
        <w:t xml:space="preserve"> года по 31 декабря 201</w:t>
      </w:r>
      <w:r w:rsidR="00CA7E1E">
        <w:rPr>
          <w:b/>
          <w:bCs/>
          <w:sz w:val="36"/>
          <w:szCs w:val="36"/>
          <w:u w:val="single"/>
        </w:rPr>
        <w:t>8</w:t>
      </w:r>
      <w:r>
        <w:rPr>
          <w:b/>
          <w:bCs/>
          <w:sz w:val="36"/>
          <w:szCs w:val="36"/>
          <w:u w:val="single"/>
        </w:rPr>
        <w:t xml:space="preserve"> года</w:t>
      </w:r>
    </w:p>
    <w:p w:rsidR="00D57C5A" w:rsidRDefault="00D57C5A"/>
    <w:p w:rsidR="00D57C5A" w:rsidRDefault="00D57C5A"/>
    <w:p w:rsidR="00D57C5A" w:rsidRDefault="00D57C5A">
      <w:pPr>
        <w:tabs>
          <w:tab w:val="center" w:pos="4818"/>
        </w:tabs>
        <w:jc w:val="both"/>
        <w:rPr>
          <w:sz w:val="24"/>
          <w:szCs w:val="24"/>
        </w:rPr>
      </w:pPr>
      <w: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7"/>
        <w:gridCol w:w="1708"/>
        <w:gridCol w:w="2251"/>
        <w:gridCol w:w="1456"/>
        <w:gridCol w:w="1863"/>
        <w:gridCol w:w="1492"/>
        <w:gridCol w:w="1677"/>
        <w:gridCol w:w="2431"/>
        <w:gridCol w:w="24"/>
      </w:tblGrid>
      <w:tr w:rsidR="004E1689" w:rsidTr="004E1689">
        <w:trPr>
          <w:gridAfter w:val="1"/>
          <w:wAfter w:w="24" w:type="dxa"/>
        </w:trPr>
        <w:tc>
          <w:tcPr>
            <w:tcW w:w="170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7C5A" w:rsidRDefault="00D57C5A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  <w:p w:rsidR="00D57C5A" w:rsidRDefault="00D57C5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  <w:p w:rsidR="00D57C5A" w:rsidRDefault="00D57C5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декларированного дохода за 2013 год (рубли)</w:t>
            </w:r>
          </w:p>
        </w:tc>
        <w:tc>
          <w:tcPr>
            <w:tcW w:w="5032" w:type="dxa"/>
            <w:gridSpan w:val="3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E1689" w:rsidTr="004E1689">
        <w:trPr>
          <w:gridAfter w:val="1"/>
          <w:wAfter w:w="24" w:type="dxa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1677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страна</w:t>
            </w: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255"/>
        </w:trPr>
        <w:tc>
          <w:tcPr>
            <w:tcW w:w="170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Дмитрий Николаевич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B36F5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474963,92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rFonts w:eastAsia="Arial" w:cs="Arial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 м.</w:t>
            </w:r>
          </w:p>
          <w:p w:rsidR="00D57C5A" w:rsidRDefault="00D57C5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 xml:space="preserve"> ВАЗ- 211540</w:t>
            </w:r>
            <w:r w:rsidR="00FD0F74">
              <w:rPr>
                <w:sz w:val="24"/>
                <w:szCs w:val="24"/>
              </w:rPr>
              <w:t>, 2009 г.в.</w:t>
            </w:r>
          </w:p>
        </w:tc>
      </w:tr>
      <w:tr w:rsidR="004E1689" w:rsidTr="004E1689">
        <w:trPr>
          <w:gridAfter w:val="1"/>
          <w:wAfter w:w="24" w:type="dxa"/>
          <w:trHeight w:val="831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329841,8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7C5A" w:rsidRDefault="00D57C5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(долевая, 1/3)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86,5 кв. 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831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квартире (долевая,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12,3 кв.м.</w:t>
            </w:r>
          </w:p>
        </w:tc>
        <w:tc>
          <w:tcPr>
            <w:tcW w:w="1677" w:type="dxa"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74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293857,06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 кв. 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474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квартире (долевая,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E1689" w:rsidTr="004E1689">
        <w:trPr>
          <w:gridAfter w:val="1"/>
          <w:wAfter w:w="24" w:type="dxa"/>
          <w:trHeight w:val="66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103779,43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1500 кв. м. 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 кв. 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4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квартире (долевая,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E1689" w:rsidTr="004E1689">
        <w:trPr>
          <w:gridAfter w:val="1"/>
          <w:wAfter w:w="24" w:type="dxa"/>
          <w:trHeight w:val="69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 м.</w:t>
            </w:r>
          </w:p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34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781E6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34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в </w:t>
            </w:r>
            <w:r>
              <w:rPr>
                <w:sz w:val="24"/>
                <w:szCs w:val="24"/>
              </w:rPr>
              <w:lastRenderedPageBreak/>
              <w:t>квартире (долевая,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12,3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E1689" w:rsidTr="004E1689">
        <w:trPr>
          <w:gridAfter w:val="1"/>
          <w:wAfter w:w="24" w:type="dxa"/>
          <w:trHeight w:val="64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snapToGrid w:val="0"/>
              <w:jc w:val="center"/>
            </w:pPr>
            <w:r>
              <w:rPr>
                <w:sz w:val="24"/>
                <w:szCs w:val="24"/>
              </w:rPr>
              <w:t>1500 кв. 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20"/>
        </w:trPr>
        <w:tc>
          <w:tcPr>
            <w:tcW w:w="170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Домашнева Галина Владимировна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доходов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470978,69</w:t>
            </w:r>
            <w:r w:rsidR="00DB3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4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386907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2770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95"/>
        </w:trPr>
        <w:tc>
          <w:tcPr>
            <w:tcW w:w="170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Козина Елена Евгеньевна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320372,68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34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290967,17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1500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3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632799,69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 кв.м.</w:t>
            </w:r>
          </w:p>
          <w:p w:rsidR="00D57C5A" w:rsidRDefault="00D57C5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 w:rsidP="003A11F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 xml:space="preserve">ВАЗ Лада </w:t>
            </w:r>
            <w:r w:rsidR="003A11FA">
              <w:rPr>
                <w:sz w:val="24"/>
                <w:szCs w:val="24"/>
              </w:rPr>
              <w:t>Веста,</w:t>
            </w:r>
            <w:r>
              <w:rPr>
                <w:sz w:val="24"/>
                <w:szCs w:val="24"/>
              </w:rPr>
              <w:t xml:space="preserve"> </w:t>
            </w:r>
            <w:r w:rsidR="003A11FA">
              <w:rPr>
                <w:sz w:val="24"/>
                <w:szCs w:val="24"/>
              </w:rPr>
              <w:t>2016 г.</w:t>
            </w:r>
            <w:proofErr w:type="gramStart"/>
            <w:r w:rsidR="003A11FA">
              <w:rPr>
                <w:sz w:val="24"/>
                <w:szCs w:val="24"/>
              </w:rPr>
              <w:t>в</w:t>
            </w:r>
            <w:proofErr w:type="gramEnd"/>
            <w:r w:rsidR="003A11FA">
              <w:rPr>
                <w:sz w:val="24"/>
                <w:szCs w:val="24"/>
              </w:rPr>
              <w:t>.</w:t>
            </w:r>
          </w:p>
        </w:tc>
      </w:tr>
      <w:tr w:rsidR="004E1689" w:rsidTr="004E1689">
        <w:trPr>
          <w:gridAfter w:val="1"/>
          <w:wAfter w:w="24" w:type="dxa"/>
          <w:trHeight w:val="12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246402,19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1500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2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13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2610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1500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2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13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9570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1/4)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1500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35"/>
        </w:trPr>
        <w:tc>
          <w:tcPr>
            <w:tcW w:w="1707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Журлова</w:t>
            </w:r>
            <w:proofErr w:type="spellEnd"/>
            <w:r>
              <w:rPr>
                <w:sz w:val="24"/>
                <w:szCs w:val="24"/>
              </w:rPr>
              <w:t xml:space="preserve">  Любовь  Григорьевна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казначейского исполнения бюджета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F085C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640057,55</w:t>
            </w:r>
          </w:p>
        </w:tc>
        <w:tc>
          <w:tcPr>
            <w:tcW w:w="1863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F085C" w:rsidRDefault="005F0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675"/>
        </w:trPr>
        <w:tc>
          <w:tcPr>
            <w:tcW w:w="1707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5F085C" w:rsidRDefault="005F085C">
            <w:pPr>
              <w:rPr>
                <w:sz w:val="24"/>
                <w:szCs w:val="24"/>
              </w:rPr>
            </w:pPr>
            <w:r>
              <w:t>353898,03</w:t>
            </w:r>
          </w:p>
        </w:tc>
        <w:tc>
          <w:tcPr>
            <w:tcW w:w="1863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с хозяйственными постройками (безвозмездное бессрочное пользование, </w:t>
            </w:r>
            <w:r>
              <w:rPr>
                <w:sz w:val="24"/>
                <w:szCs w:val="24"/>
              </w:rPr>
              <w:lastRenderedPageBreak/>
              <w:t>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72,7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330"/>
        </w:trPr>
        <w:tc>
          <w:tcPr>
            <w:tcW w:w="1707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5F085C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371996,21</w:t>
            </w:r>
          </w:p>
          <w:p w:rsidR="005F085C" w:rsidRDefault="005F085C" w:rsidP="005F085C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5F085C" w:rsidRDefault="005F085C" w:rsidP="002C71D3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 w:rsidR="002C71D3">
              <w:rPr>
                <w:sz w:val="24"/>
                <w:szCs w:val="24"/>
              </w:rPr>
              <w:t>)</w:t>
            </w:r>
          </w:p>
        </w:tc>
        <w:tc>
          <w:tcPr>
            <w:tcW w:w="1492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F085C" w:rsidRDefault="005F085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  <w:lang w:val="en-US"/>
              </w:rPr>
              <w:t>LADA</w:t>
            </w:r>
            <w:r w:rsidRPr="00046CC9">
              <w:rPr>
                <w:sz w:val="24"/>
                <w:szCs w:val="24"/>
              </w:rPr>
              <w:t xml:space="preserve"> 219060</w:t>
            </w:r>
            <w:r w:rsidR="00046CC9">
              <w:rPr>
                <w:sz w:val="24"/>
                <w:szCs w:val="24"/>
              </w:rPr>
              <w:t>, 2013 г.в.</w:t>
            </w:r>
            <w:r w:rsidRPr="00046CC9">
              <w:rPr>
                <w:sz w:val="24"/>
                <w:szCs w:val="24"/>
              </w:rPr>
              <w:t xml:space="preserve"> </w:t>
            </w:r>
          </w:p>
        </w:tc>
      </w:tr>
      <w:tr w:rsidR="004E1689" w:rsidTr="004E1689">
        <w:trPr>
          <w:gridAfter w:val="1"/>
          <w:wAfter w:w="24" w:type="dxa"/>
          <w:trHeight w:val="285"/>
        </w:trPr>
        <w:tc>
          <w:tcPr>
            <w:tcW w:w="1707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5F085C" w:rsidRDefault="005F085C" w:rsidP="005F085C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с хозяйственными постройками (</w:t>
            </w:r>
            <w:proofErr w:type="gramStart"/>
            <w:r>
              <w:rPr>
                <w:sz w:val="24"/>
                <w:szCs w:val="24"/>
              </w:rPr>
              <w:t>индивидуальна</w:t>
            </w:r>
            <w:r w:rsidR="002C71D3"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72,7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5F085C" w:rsidRDefault="005F085C">
            <w:pPr>
              <w:snapToGrid w:val="0"/>
            </w:pPr>
          </w:p>
        </w:tc>
        <w:tc>
          <w:tcPr>
            <w:tcW w:w="2431" w:type="dxa"/>
            <w:shd w:val="clear" w:color="auto" w:fill="auto"/>
          </w:tcPr>
          <w:p w:rsidR="005F085C" w:rsidRDefault="005F085C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Тракторный прицеп 2ПТС-4М-785А</w:t>
            </w:r>
            <w:r w:rsidR="00046CC9">
              <w:rPr>
                <w:sz w:val="24"/>
                <w:szCs w:val="24"/>
              </w:rPr>
              <w:t>, 1972г.</w:t>
            </w:r>
          </w:p>
        </w:tc>
      </w:tr>
      <w:tr w:rsidR="00DB36F5" w:rsidTr="00DB36F5">
        <w:trPr>
          <w:gridAfter w:val="1"/>
          <w:wAfter w:w="24" w:type="dxa"/>
          <w:trHeight w:val="1298"/>
        </w:trPr>
        <w:tc>
          <w:tcPr>
            <w:tcW w:w="1707" w:type="dxa"/>
            <w:vMerge/>
            <w:shd w:val="clear" w:color="auto" w:fill="auto"/>
          </w:tcPr>
          <w:p w:rsidR="00DB36F5" w:rsidRDefault="00DB36F5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B36F5" w:rsidRDefault="00DB36F5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B36F5" w:rsidRDefault="00DB36F5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B36F5" w:rsidRDefault="00DB36F5"/>
        </w:tc>
        <w:tc>
          <w:tcPr>
            <w:tcW w:w="1863" w:type="dxa"/>
            <w:vMerge/>
            <w:shd w:val="clear" w:color="auto" w:fill="auto"/>
          </w:tcPr>
          <w:p w:rsidR="00DB36F5" w:rsidRDefault="00DB36F5">
            <w:pPr>
              <w:snapToGrid w:val="0"/>
            </w:pPr>
          </w:p>
        </w:tc>
        <w:tc>
          <w:tcPr>
            <w:tcW w:w="1492" w:type="dxa"/>
            <w:vMerge/>
            <w:shd w:val="clear" w:color="auto" w:fill="auto"/>
          </w:tcPr>
          <w:p w:rsidR="00DB36F5" w:rsidRDefault="00DB36F5">
            <w:pPr>
              <w:snapToGrid w:val="0"/>
            </w:pPr>
          </w:p>
        </w:tc>
        <w:tc>
          <w:tcPr>
            <w:tcW w:w="1677" w:type="dxa"/>
            <w:vMerge/>
            <w:shd w:val="clear" w:color="auto" w:fill="auto"/>
          </w:tcPr>
          <w:p w:rsidR="00DB36F5" w:rsidRDefault="00DB36F5">
            <w:pPr>
              <w:snapToGrid w:val="0"/>
            </w:pPr>
          </w:p>
        </w:tc>
        <w:tc>
          <w:tcPr>
            <w:tcW w:w="2431" w:type="dxa"/>
            <w:shd w:val="clear" w:color="auto" w:fill="auto"/>
          </w:tcPr>
          <w:p w:rsidR="00DB36F5" w:rsidRDefault="00DB36F5" w:rsidP="00046CC9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прицеп легкового автомобиля 8165</w:t>
            </w:r>
            <w:r w:rsidR="00046CC9">
              <w:rPr>
                <w:sz w:val="24"/>
                <w:szCs w:val="24"/>
              </w:rPr>
              <w:t>, 2001г.</w:t>
            </w:r>
          </w:p>
        </w:tc>
      </w:tr>
      <w:tr w:rsidR="004E1689" w:rsidRPr="00CA7E1E" w:rsidTr="004E1689">
        <w:trPr>
          <w:gridAfter w:val="1"/>
          <w:wAfter w:w="24" w:type="dxa"/>
          <w:trHeight w:val="1035"/>
        </w:trPr>
        <w:tc>
          <w:tcPr>
            <w:tcW w:w="170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Журлова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бюджету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Pr="005F085C" w:rsidRDefault="00046CC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  <w:r w:rsidR="007E485F">
              <w:rPr>
                <w:sz w:val="24"/>
                <w:szCs w:val="24"/>
              </w:rPr>
              <w:t>049,25</w:t>
            </w:r>
          </w:p>
        </w:tc>
        <w:tc>
          <w:tcPr>
            <w:tcW w:w="1863" w:type="dxa"/>
            <w:shd w:val="clear" w:color="auto" w:fill="auto"/>
          </w:tcPr>
          <w:p w:rsidR="00D57C5A" w:rsidRP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117</w:t>
            </w:r>
            <w:r>
              <w:rPr>
                <w:sz w:val="24"/>
                <w:szCs w:val="24"/>
              </w:rPr>
              <w:t xml:space="preserve"> кв.м.</w:t>
            </w:r>
            <w:proofErr w:type="gramEnd"/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Pr="007E485F" w:rsidRDefault="00D57C5A">
            <w:pPr>
              <w:pStyle w:val="a9"/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TD </w:t>
            </w:r>
            <w:proofErr w:type="spellStart"/>
            <w:r>
              <w:rPr>
                <w:sz w:val="24"/>
                <w:szCs w:val="24"/>
                <w:lang w:val="en-US"/>
              </w:rPr>
              <w:t>Zerato</w:t>
            </w:r>
            <w:proofErr w:type="spellEnd"/>
            <w:r w:rsidR="007E485F" w:rsidRPr="007E485F">
              <w:rPr>
                <w:sz w:val="24"/>
                <w:szCs w:val="24"/>
                <w:lang w:val="en-US"/>
              </w:rPr>
              <w:t xml:space="preserve">, 2013 </w:t>
            </w:r>
            <w:r w:rsidR="007E485F">
              <w:rPr>
                <w:sz w:val="24"/>
                <w:szCs w:val="24"/>
              </w:rPr>
              <w:t>г</w:t>
            </w:r>
            <w:r w:rsidR="007E485F" w:rsidRPr="007E485F">
              <w:rPr>
                <w:sz w:val="24"/>
                <w:szCs w:val="24"/>
                <w:lang w:val="en-US"/>
              </w:rPr>
              <w:t>.</w:t>
            </w:r>
            <w:r w:rsidR="007E485F">
              <w:rPr>
                <w:sz w:val="24"/>
                <w:szCs w:val="24"/>
              </w:rPr>
              <w:t>в</w:t>
            </w:r>
            <w:r w:rsidR="007E485F" w:rsidRPr="007E485F">
              <w:rPr>
                <w:sz w:val="24"/>
                <w:szCs w:val="24"/>
                <w:lang w:val="en-US"/>
              </w:rPr>
              <w:t>.</w:t>
            </w:r>
          </w:p>
        </w:tc>
      </w:tr>
      <w:tr w:rsidR="004E1689" w:rsidTr="004E1689">
        <w:trPr>
          <w:gridAfter w:val="1"/>
          <w:wAfter w:w="24" w:type="dxa"/>
          <w:trHeight w:val="150"/>
        </w:trPr>
        <w:tc>
          <w:tcPr>
            <w:tcW w:w="1707" w:type="dxa"/>
            <w:vMerge/>
            <w:shd w:val="clear" w:color="auto" w:fill="auto"/>
          </w:tcPr>
          <w:p w:rsidR="00D57C5A" w:rsidRPr="007E485F" w:rsidRDefault="00D57C5A">
            <w:pPr>
              <w:snapToGrid w:val="0"/>
              <w:rPr>
                <w:lang w:val="en-US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Pr="007E485F" w:rsidRDefault="00D57C5A">
            <w:pPr>
              <w:snapToGrid w:val="0"/>
              <w:rPr>
                <w:lang w:val="en-US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Pr="007E485F" w:rsidRDefault="00D57C5A">
            <w:pPr>
              <w:snapToGrid w:val="0"/>
              <w:rPr>
                <w:lang w:val="en-U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310748</w:t>
            </w:r>
          </w:p>
        </w:tc>
        <w:tc>
          <w:tcPr>
            <w:tcW w:w="1863" w:type="dxa"/>
            <w:shd w:val="clear" w:color="auto" w:fill="auto"/>
          </w:tcPr>
          <w:p w:rsidR="00D57C5A" w:rsidRP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500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16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310748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(Индивидуальная собственность)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17,2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16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310748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44,2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trHeight w:val="34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Pr="00091E87" w:rsidRDefault="007E485F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400782,02</w:t>
            </w:r>
          </w:p>
        </w:tc>
        <w:tc>
          <w:tcPr>
            <w:tcW w:w="1863" w:type="dxa"/>
            <w:shd w:val="clear" w:color="auto" w:fill="auto"/>
          </w:tcPr>
          <w:p w:rsidR="00D57C5A" w:rsidRP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117</w:t>
            </w:r>
            <w:r>
              <w:rPr>
                <w:sz w:val="24"/>
                <w:szCs w:val="24"/>
              </w:rPr>
              <w:t xml:space="preserve"> кв.м.</w:t>
            </w:r>
            <w:proofErr w:type="gramEnd"/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D57C5A" w:rsidRPr="007E485F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RIO</w:t>
            </w:r>
            <w:r w:rsidR="007E485F">
              <w:rPr>
                <w:sz w:val="24"/>
                <w:szCs w:val="24"/>
              </w:rPr>
              <w:t>, 2014 г.</w:t>
            </w:r>
            <w:proofErr w:type="gramStart"/>
            <w:r w:rsidR="007E485F">
              <w:rPr>
                <w:sz w:val="24"/>
                <w:szCs w:val="24"/>
              </w:rPr>
              <w:t>в</w:t>
            </w:r>
            <w:proofErr w:type="gramEnd"/>
            <w:r w:rsidR="007E485F">
              <w:rPr>
                <w:sz w:val="24"/>
                <w:szCs w:val="24"/>
              </w:rPr>
              <w:t>.</w:t>
            </w:r>
          </w:p>
        </w:tc>
      </w:tr>
      <w:tr w:rsidR="004E1689" w:rsidTr="004E1689">
        <w:trPr>
          <w:trHeight w:val="15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450597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1500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55" w:type="dxa"/>
            <w:gridSpan w:val="2"/>
            <w:shd w:val="clear" w:color="auto" w:fill="auto"/>
          </w:tcPr>
          <w:p w:rsidR="00D57C5A" w:rsidRDefault="00D57C5A">
            <w:pPr>
              <w:snapToGrid w:val="0"/>
              <w:jc w:val="center"/>
            </w:pPr>
            <w:r>
              <w:rPr>
                <w:sz w:val="24"/>
                <w:szCs w:val="24"/>
              </w:rPr>
              <w:t>УАЗ 3303</w:t>
            </w:r>
            <w:r w:rsidR="007E485F">
              <w:rPr>
                <w:sz w:val="24"/>
                <w:szCs w:val="24"/>
              </w:rPr>
              <w:t>, 1999 г.</w:t>
            </w:r>
          </w:p>
        </w:tc>
      </w:tr>
      <w:tr w:rsidR="004E1689" w:rsidTr="004E1689">
        <w:trPr>
          <w:gridAfter w:val="1"/>
          <w:wAfter w:w="24" w:type="dxa"/>
          <w:trHeight w:val="1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450597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44,2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ММВЗ 311215 Пионер</w:t>
            </w:r>
            <w:r w:rsidR="007E485F">
              <w:rPr>
                <w:sz w:val="24"/>
                <w:szCs w:val="24"/>
              </w:rPr>
              <w:t>, 2003 г.</w:t>
            </w:r>
          </w:p>
        </w:tc>
      </w:tr>
      <w:tr w:rsidR="004E1689" w:rsidTr="004E1689">
        <w:trPr>
          <w:gridAfter w:val="1"/>
          <w:wAfter w:w="24" w:type="dxa"/>
          <w:trHeight w:val="1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450597</w:t>
            </w:r>
          </w:p>
        </w:tc>
        <w:tc>
          <w:tcPr>
            <w:tcW w:w="1863" w:type="dxa"/>
            <w:shd w:val="clear" w:color="auto" w:fill="auto"/>
          </w:tcPr>
          <w:p w:rsidR="00D57C5A" w:rsidRDefault="005F085C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D57C5A">
              <w:rPr>
                <w:sz w:val="24"/>
                <w:szCs w:val="24"/>
              </w:rPr>
              <w:t xml:space="preserve">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17,2 кв.м.</w:t>
            </w:r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shd w:val="clear" w:color="auto" w:fill="auto"/>
          </w:tcPr>
          <w:p w:rsidR="00D57C5A" w:rsidRPr="007E485F" w:rsidRDefault="007E485F" w:rsidP="007E485F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7E485F">
              <w:rPr>
                <w:sz w:val="24"/>
                <w:szCs w:val="24"/>
                <w:lang w:val="en-US"/>
              </w:rPr>
              <w:t>LADA</w:t>
            </w:r>
            <w:r w:rsidRPr="007E485F">
              <w:rPr>
                <w:sz w:val="24"/>
                <w:szCs w:val="24"/>
              </w:rPr>
              <w:t xml:space="preserve"> </w:t>
            </w:r>
            <w:r w:rsidRPr="007E485F">
              <w:rPr>
                <w:sz w:val="24"/>
                <w:szCs w:val="24"/>
                <w:lang w:val="en-US"/>
              </w:rPr>
              <w:t>GEL</w:t>
            </w:r>
            <w:r w:rsidRPr="007E485F">
              <w:rPr>
                <w:sz w:val="24"/>
                <w:szCs w:val="24"/>
              </w:rPr>
              <w:t xml:space="preserve"> </w:t>
            </w:r>
            <w:r w:rsidRPr="007E485F">
              <w:rPr>
                <w:sz w:val="24"/>
                <w:szCs w:val="24"/>
                <w:lang w:val="en-US"/>
              </w:rPr>
              <w:t>VESTA</w:t>
            </w:r>
            <w:r w:rsidRPr="007E485F">
              <w:rPr>
                <w:sz w:val="24"/>
                <w:szCs w:val="24"/>
              </w:rPr>
              <w:t xml:space="preserve"> 110, 2017 г.</w:t>
            </w:r>
          </w:p>
        </w:tc>
      </w:tr>
      <w:tr w:rsidR="004E1689" w:rsidTr="004E1689">
        <w:trPr>
          <w:gridAfter w:val="1"/>
          <w:wAfter w:w="24" w:type="dxa"/>
          <w:trHeight w:val="450"/>
        </w:trPr>
        <w:tc>
          <w:tcPr>
            <w:tcW w:w="1707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Ковешникова</w:t>
            </w:r>
            <w:proofErr w:type="spellEnd"/>
            <w:r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P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Pr="00D57C5A" w:rsidRDefault="007E485F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438331,82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(Общая долевая собственность, доля в праве 1/2)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39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r>
              <w:t>6</w:t>
            </w: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302672,6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(Общая долевая </w:t>
            </w:r>
            <w:r>
              <w:rPr>
                <w:sz w:val="24"/>
                <w:szCs w:val="24"/>
              </w:rPr>
              <w:lastRenderedPageBreak/>
              <w:t>собственность, доля в праве 1/2)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2700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RPr="00250142" w:rsidTr="004E1689">
        <w:trPr>
          <w:gridAfter w:val="1"/>
          <w:wAfter w:w="24" w:type="dxa"/>
          <w:trHeight w:val="24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7E485F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265334,40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 w:rsidP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(Общая долевая собственность, доля в праве 1/2)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Pr="00250142" w:rsidRDefault="00D57C5A">
            <w:pPr>
              <w:pStyle w:val="a9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ИЖ</w:t>
            </w:r>
            <w:r w:rsidRPr="00D57C5A">
              <w:rPr>
                <w:sz w:val="24"/>
                <w:szCs w:val="24"/>
                <w:lang w:val="en-US"/>
              </w:rPr>
              <w:t xml:space="preserve"> 2126-030</w:t>
            </w:r>
            <w:r w:rsidR="007E485F" w:rsidRPr="00250142">
              <w:rPr>
                <w:sz w:val="24"/>
                <w:szCs w:val="24"/>
                <w:lang w:val="en-US"/>
              </w:rPr>
              <w:t xml:space="preserve">, 2001 </w:t>
            </w:r>
            <w:proofErr w:type="spellStart"/>
            <w:r w:rsidR="007E485F">
              <w:rPr>
                <w:sz w:val="24"/>
                <w:szCs w:val="24"/>
              </w:rPr>
              <w:t>гв</w:t>
            </w:r>
            <w:proofErr w:type="spellEnd"/>
          </w:p>
          <w:p w:rsidR="00D57C5A" w:rsidRP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Duster</w:t>
            </w:r>
            <w:r w:rsidR="007E485F" w:rsidRPr="00250142">
              <w:rPr>
                <w:sz w:val="24"/>
                <w:szCs w:val="24"/>
                <w:lang w:val="en-US"/>
              </w:rPr>
              <w:t xml:space="preserve">, 2013 </w:t>
            </w:r>
            <w:proofErr w:type="spellStart"/>
            <w:r w:rsidR="007E485F">
              <w:rPr>
                <w:sz w:val="24"/>
                <w:szCs w:val="24"/>
              </w:rPr>
              <w:t>гв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D57C5A" w:rsidRPr="00D57C5A" w:rsidRDefault="00D57C5A">
            <w:pPr>
              <w:pStyle w:val="a9"/>
              <w:snapToGrid w:val="0"/>
              <w:jc w:val="center"/>
              <w:rPr>
                <w:lang w:val="en-US"/>
              </w:rPr>
            </w:pPr>
          </w:p>
        </w:tc>
      </w:tr>
      <w:tr w:rsidR="004E1689" w:rsidTr="004E1689">
        <w:trPr>
          <w:gridAfter w:val="1"/>
          <w:wAfter w:w="24" w:type="dxa"/>
          <w:trHeight w:val="4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r>
              <w:t>6</w:t>
            </w: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280194,52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 w:rsidP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2700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60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781E6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510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r>
              <w:t>6</w:t>
            </w: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1160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2700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7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781E6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4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r>
              <w:t>6</w:t>
            </w: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rPr>
                <w:sz w:val="24"/>
                <w:szCs w:val="24"/>
              </w:rPr>
            </w:pPr>
            <w:r>
              <w:t>1160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2700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  <w:tr w:rsidR="004E1689" w:rsidTr="004E1689">
        <w:trPr>
          <w:gridAfter w:val="1"/>
          <w:wAfter w:w="24" w:type="dxa"/>
          <w:trHeight w:val="4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0610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D57C5A" w:rsidRDefault="00781E69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D57C5A" w:rsidRDefault="00D57C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E1689" w:rsidTr="004E1689">
        <w:trPr>
          <w:gridAfter w:val="1"/>
          <w:wAfter w:w="24" w:type="dxa"/>
          <w:trHeight w:val="405"/>
        </w:trPr>
        <w:tc>
          <w:tcPr>
            <w:tcW w:w="170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708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25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456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1863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492" w:type="dxa"/>
            <w:shd w:val="clear" w:color="auto" w:fill="auto"/>
          </w:tcPr>
          <w:p w:rsidR="00D57C5A" w:rsidRDefault="00D57C5A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2700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77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  <w:tc>
          <w:tcPr>
            <w:tcW w:w="2431" w:type="dxa"/>
            <w:vMerge/>
            <w:shd w:val="clear" w:color="auto" w:fill="auto"/>
          </w:tcPr>
          <w:p w:rsidR="00D57C5A" w:rsidRDefault="00D57C5A">
            <w:pPr>
              <w:snapToGrid w:val="0"/>
            </w:pPr>
          </w:p>
        </w:tc>
      </w:tr>
    </w:tbl>
    <w:p w:rsidR="00D57C5A" w:rsidRDefault="00D57C5A">
      <w:pPr>
        <w:widowControl/>
        <w:jc w:val="center"/>
      </w:pPr>
    </w:p>
    <w:p w:rsidR="00D57C5A" w:rsidRDefault="00D57C5A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sectPr w:rsidR="00D57C5A" w:rsidSect="00B251B8">
      <w:pgSz w:w="16838" w:h="11906" w:orient="landscape"/>
      <w:pgMar w:top="1134" w:right="851" w:bottom="113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D57C5A"/>
    <w:rsid w:val="00046CC9"/>
    <w:rsid w:val="0005276D"/>
    <w:rsid w:val="0006102E"/>
    <w:rsid w:val="00091E87"/>
    <w:rsid w:val="00250142"/>
    <w:rsid w:val="002C71D3"/>
    <w:rsid w:val="002E107D"/>
    <w:rsid w:val="003674E2"/>
    <w:rsid w:val="00385486"/>
    <w:rsid w:val="003A11FA"/>
    <w:rsid w:val="004E1689"/>
    <w:rsid w:val="005913D7"/>
    <w:rsid w:val="005F085C"/>
    <w:rsid w:val="00671B96"/>
    <w:rsid w:val="0071420E"/>
    <w:rsid w:val="007749A7"/>
    <w:rsid w:val="00781E69"/>
    <w:rsid w:val="007A449A"/>
    <w:rsid w:val="007E485F"/>
    <w:rsid w:val="00A1481C"/>
    <w:rsid w:val="00B251B8"/>
    <w:rsid w:val="00CA2213"/>
    <w:rsid w:val="00CA5BEE"/>
    <w:rsid w:val="00CA7E1E"/>
    <w:rsid w:val="00D57C5A"/>
    <w:rsid w:val="00D63C86"/>
    <w:rsid w:val="00DB36F5"/>
    <w:rsid w:val="00E24D73"/>
    <w:rsid w:val="00E551F7"/>
    <w:rsid w:val="00E72F75"/>
    <w:rsid w:val="00FD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B8"/>
    <w:pPr>
      <w:widowControl w:val="0"/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1B8"/>
  </w:style>
  <w:style w:type="character" w:customStyle="1" w:styleId="WW-Absatz-Standardschriftart">
    <w:name w:val="WW-Absatz-Standardschriftart"/>
    <w:rsid w:val="00B251B8"/>
  </w:style>
  <w:style w:type="character" w:customStyle="1" w:styleId="WW-Absatz-Standardschriftart1">
    <w:name w:val="WW-Absatz-Standardschriftart1"/>
    <w:rsid w:val="00B251B8"/>
  </w:style>
  <w:style w:type="character" w:customStyle="1" w:styleId="WW-Absatz-Standardschriftart11">
    <w:name w:val="WW-Absatz-Standardschriftart11"/>
    <w:rsid w:val="00B251B8"/>
  </w:style>
  <w:style w:type="character" w:customStyle="1" w:styleId="WW-Absatz-Standardschriftart111">
    <w:name w:val="WW-Absatz-Standardschriftart111"/>
    <w:rsid w:val="00B251B8"/>
  </w:style>
  <w:style w:type="character" w:customStyle="1" w:styleId="WW-Absatz-Standardschriftart1111">
    <w:name w:val="WW-Absatz-Standardschriftart1111"/>
    <w:rsid w:val="00B251B8"/>
  </w:style>
  <w:style w:type="character" w:customStyle="1" w:styleId="WW-Absatz-Standardschriftart11111">
    <w:name w:val="WW-Absatz-Standardschriftart11111"/>
    <w:rsid w:val="00B251B8"/>
  </w:style>
  <w:style w:type="character" w:customStyle="1" w:styleId="WW-Absatz-Standardschriftart111111">
    <w:name w:val="WW-Absatz-Standardschriftart111111"/>
    <w:rsid w:val="00B251B8"/>
  </w:style>
  <w:style w:type="character" w:customStyle="1" w:styleId="WW-Absatz-Standardschriftart1111111">
    <w:name w:val="WW-Absatz-Standardschriftart1111111"/>
    <w:rsid w:val="00B251B8"/>
  </w:style>
  <w:style w:type="character" w:customStyle="1" w:styleId="WW-Absatz-Standardschriftart11111111">
    <w:name w:val="WW-Absatz-Standardschriftart11111111"/>
    <w:rsid w:val="00B251B8"/>
  </w:style>
  <w:style w:type="character" w:customStyle="1" w:styleId="WW-Absatz-Standardschriftart111111111">
    <w:name w:val="WW-Absatz-Standardschriftart111111111"/>
    <w:rsid w:val="00B251B8"/>
  </w:style>
  <w:style w:type="character" w:customStyle="1" w:styleId="WW-Absatz-Standardschriftart1111111111">
    <w:name w:val="WW-Absatz-Standardschriftart1111111111"/>
    <w:rsid w:val="00B251B8"/>
  </w:style>
  <w:style w:type="character" w:customStyle="1" w:styleId="WW8Num1z0">
    <w:name w:val="WW8Num1z0"/>
    <w:rsid w:val="00B251B8"/>
    <w:rPr>
      <w:sz w:val="28"/>
      <w:szCs w:val="28"/>
    </w:rPr>
  </w:style>
  <w:style w:type="character" w:customStyle="1" w:styleId="WW-Absatz-Standardschriftart11111111111">
    <w:name w:val="WW-Absatz-Standardschriftart11111111111"/>
    <w:rsid w:val="00B251B8"/>
  </w:style>
  <w:style w:type="character" w:customStyle="1" w:styleId="WW-Absatz-Standardschriftart111111111111">
    <w:name w:val="WW-Absatz-Standardschriftart111111111111"/>
    <w:rsid w:val="00B251B8"/>
  </w:style>
  <w:style w:type="character" w:customStyle="1" w:styleId="2">
    <w:name w:val="Основной шрифт абзаца2"/>
    <w:rsid w:val="00B251B8"/>
  </w:style>
  <w:style w:type="character" w:customStyle="1" w:styleId="WW-Absatz-Standardschriftart1111111111111">
    <w:name w:val="WW-Absatz-Standardschriftart1111111111111"/>
    <w:rsid w:val="00B251B8"/>
  </w:style>
  <w:style w:type="character" w:customStyle="1" w:styleId="WW-Absatz-Standardschriftart11111111111111">
    <w:name w:val="WW-Absatz-Standardschriftart11111111111111"/>
    <w:rsid w:val="00B251B8"/>
  </w:style>
  <w:style w:type="character" w:customStyle="1" w:styleId="WW8Num1z1">
    <w:name w:val="WW8Num1z1"/>
    <w:rsid w:val="00B251B8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B251B8"/>
  </w:style>
  <w:style w:type="character" w:customStyle="1" w:styleId="WW-Absatz-Standardschriftart1111111111111111">
    <w:name w:val="WW-Absatz-Standardschriftart1111111111111111"/>
    <w:rsid w:val="00B251B8"/>
  </w:style>
  <w:style w:type="character" w:customStyle="1" w:styleId="WW-Absatz-Standardschriftart11111111111111111">
    <w:name w:val="WW-Absatz-Standardschriftart11111111111111111"/>
    <w:rsid w:val="00B251B8"/>
  </w:style>
  <w:style w:type="character" w:customStyle="1" w:styleId="WW-Absatz-Standardschriftart111111111111111111">
    <w:name w:val="WW-Absatz-Standardschriftart111111111111111111"/>
    <w:rsid w:val="00B251B8"/>
  </w:style>
  <w:style w:type="character" w:customStyle="1" w:styleId="WW-Absatz-Standardschriftart1111111111111111111">
    <w:name w:val="WW-Absatz-Standardschriftart1111111111111111111"/>
    <w:rsid w:val="00B251B8"/>
  </w:style>
  <w:style w:type="character" w:customStyle="1" w:styleId="1">
    <w:name w:val="Основной шрифт абзаца1"/>
    <w:rsid w:val="00B251B8"/>
  </w:style>
  <w:style w:type="character" w:styleId="a3">
    <w:name w:val="Hyperlink"/>
    <w:rsid w:val="00B251B8"/>
    <w:rPr>
      <w:color w:val="0000FF"/>
      <w:u w:val="single"/>
    </w:rPr>
  </w:style>
  <w:style w:type="character" w:customStyle="1" w:styleId="a4">
    <w:name w:val="Символ нумерации"/>
    <w:rsid w:val="00B251B8"/>
    <w:rPr>
      <w:sz w:val="28"/>
      <w:szCs w:val="28"/>
    </w:rPr>
  </w:style>
  <w:style w:type="character" w:customStyle="1" w:styleId="3">
    <w:name w:val="Основной шрифт абзаца3"/>
    <w:rsid w:val="00B251B8"/>
  </w:style>
  <w:style w:type="paragraph" w:customStyle="1" w:styleId="a5">
    <w:name w:val="Заголовок"/>
    <w:basedOn w:val="a"/>
    <w:next w:val="a6"/>
    <w:rsid w:val="00B251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B251B8"/>
    <w:pPr>
      <w:spacing w:after="120"/>
    </w:pPr>
  </w:style>
  <w:style w:type="paragraph" w:styleId="a7">
    <w:name w:val="List"/>
    <w:basedOn w:val="a6"/>
    <w:rsid w:val="00B251B8"/>
  </w:style>
  <w:style w:type="paragraph" w:customStyle="1" w:styleId="20">
    <w:name w:val="Название2"/>
    <w:basedOn w:val="a"/>
    <w:rsid w:val="00B251B8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1">
    <w:name w:val="Указатель2"/>
    <w:basedOn w:val="a"/>
    <w:rsid w:val="00B251B8"/>
    <w:pPr>
      <w:suppressLineNumbers/>
    </w:pPr>
    <w:rPr>
      <w:rFonts w:ascii="Arial" w:hAnsi="Arial" w:cs="Lohit Hindi"/>
    </w:rPr>
  </w:style>
  <w:style w:type="paragraph" w:customStyle="1" w:styleId="10">
    <w:name w:val="Название1"/>
    <w:basedOn w:val="a"/>
    <w:rsid w:val="00B251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B251B8"/>
    <w:pPr>
      <w:suppressLineNumbers/>
    </w:pPr>
  </w:style>
  <w:style w:type="paragraph" w:styleId="a8">
    <w:name w:val="Balloon Text"/>
    <w:basedOn w:val="a"/>
    <w:rsid w:val="00B251B8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251B8"/>
    <w:pPr>
      <w:suppressLineNumbers/>
    </w:pPr>
  </w:style>
  <w:style w:type="paragraph" w:customStyle="1" w:styleId="aa">
    <w:name w:val="Заголовок таблицы"/>
    <w:basedOn w:val="a9"/>
    <w:rsid w:val="00B251B8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B251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B251B8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basedOn w:val="a"/>
    <w:next w:val="ConsPlusNormal"/>
    <w:rsid w:val="00B251B8"/>
    <w:pPr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basedOn w:val="a"/>
    <w:rsid w:val="00B251B8"/>
    <w:pPr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">
    <w:name w:val="ConsPlusDocList"/>
    <w:basedOn w:val="a"/>
    <w:rsid w:val="00B251B8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0">
    <w:name w:val="ConsPlusDocList"/>
    <w:next w:val="a"/>
    <w:rsid w:val="00B251B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ConsPlusCell"/>
    <w:next w:val="a"/>
    <w:rsid w:val="00B251B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B251B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4294853547</TotalTime>
  <Pages>8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Пчелинцева</dc:creator>
  <cp:lastModifiedBy>Управление финансов</cp:lastModifiedBy>
  <cp:revision>5</cp:revision>
  <cp:lastPrinted>2013-04-30T13:45:00Z</cp:lastPrinted>
  <dcterms:created xsi:type="dcterms:W3CDTF">2019-05-29T12:57:00Z</dcterms:created>
  <dcterms:modified xsi:type="dcterms:W3CDTF">2019-04-22T06:06:00Z</dcterms:modified>
</cp:coreProperties>
</file>